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890FC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>
        <w:rPr>
          <w:rFonts w:ascii="Corbel" w:hAnsi="Corbel"/>
          <w:i/>
          <w:smallCaps/>
          <w:sz w:val="24"/>
          <w:szCs w:val="24"/>
        </w:rPr>
        <w:t>2019-2024</w:t>
      </w: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39852A3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>
        <w:rPr>
          <w:rFonts w:ascii="Corbel" w:hAnsi="Corbel"/>
          <w:sz w:val="20"/>
          <w:szCs w:val="20"/>
        </w:rPr>
        <w:t>2019/2020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0076646" w14:textId="781CA1D4" w:rsidR="0085747A" w:rsidRPr="009C54AE" w:rsidRDefault="00A5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14C9E06" w14:textId="67ECA41B" w:rsidR="0085747A" w:rsidRPr="009C54AE" w:rsidRDefault="00294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BC7F3C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1B08A4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6DF15516" w:rsidR="0085747A" w:rsidRPr="009C54AE" w:rsidRDefault="005A3B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05119316" w:rsidR="0085747A" w:rsidRPr="009C54AE" w:rsidRDefault="005A3BB4" w:rsidP="005A3BB4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581C4F13" w:rsidR="00923D7D" w:rsidRPr="009C54AE" w:rsidRDefault="00FA1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17EDD22C" w:rsidR="0085747A" w:rsidRPr="009C54AE" w:rsidRDefault="002F0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E7479FA" w14:textId="437B4BFB" w:rsidR="0085747A" w:rsidRPr="009C54AE" w:rsidRDefault="001B0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08A4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1FE28740" w:rsidR="00015B8F" w:rsidRPr="009C54AE" w:rsidRDefault="005A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7A4A8E93" w:rsidR="0085747A" w:rsidRPr="009C54AE" w:rsidRDefault="002569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3EB2760F" w14:textId="19A4A280" w:rsidR="0085747A" w:rsidRPr="009C54AE" w:rsidRDefault="00256939" w:rsidP="002F03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00E75FD9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66659A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odpowiednie techniki korekcyjne 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soby udzielania informacji zwrotnej w celu stymulowania nauki języka obcego. </w:t>
            </w:r>
          </w:p>
        </w:tc>
        <w:tc>
          <w:tcPr>
            <w:tcW w:w="1873" w:type="dxa"/>
          </w:tcPr>
          <w:p w14:paraId="1F9AF59C" w14:textId="4754B31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9C54AE" w14:paraId="3DD9F32D" w14:textId="77777777" w:rsidTr="009D328D">
        <w:tc>
          <w:tcPr>
            <w:tcW w:w="9520" w:type="dxa"/>
          </w:tcPr>
          <w:p w14:paraId="52A92414" w14:textId="32A87FC0" w:rsidR="00CC2AD6" w:rsidRPr="002949AB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lastRenderedPageBreak/>
              <w:t>Podstawowe pojęcia w nauczaniu języków obcych.</w:t>
            </w:r>
          </w:p>
        </w:tc>
      </w:tr>
      <w:tr w:rsidR="0085747A" w:rsidRPr="009C54AE" w14:paraId="0F6E1002" w14:textId="77777777" w:rsidTr="009D328D">
        <w:tc>
          <w:tcPr>
            <w:tcW w:w="9520" w:type="dxa"/>
          </w:tcPr>
          <w:p w14:paraId="51464265" w14:textId="69E49EA1" w:rsidR="0085747A" w:rsidRPr="009C54AE" w:rsidRDefault="002949AB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49AB">
              <w:rPr>
                <w:rFonts w:ascii="Corbel" w:hAnsi="Corbel"/>
                <w:sz w:val="24"/>
                <w:szCs w:val="24"/>
              </w:rPr>
              <w:t>Predyspozycje rozwojowe we wczesnym dzieciństwie do uczenia się języka obcego. K</w:t>
            </w:r>
            <w:r>
              <w:rPr>
                <w:rFonts w:ascii="Corbel" w:hAnsi="Corbel"/>
                <w:sz w:val="24"/>
                <w:szCs w:val="24"/>
              </w:rPr>
              <w:t>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</w:t>
            </w:r>
            <w:r w:rsidRPr="002949AB">
              <w:rPr>
                <w:rFonts w:ascii="Corbel" w:hAnsi="Corbel"/>
                <w:sz w:val="24"/>
                <w:szCs w:val="24"/>
              </w:rPr>
              <w:t xml:space="preserve">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F2A287B" w14:textId="77777777" w:rsidTr="009D328D">
        <w:tc>
          <w:tcPr>
            <w:tcW w:w="9520" w:type="dxa"/>
          </w:tcPr>
          <w:p w14:paraId="0C68E51C" w14:textId="6BC6B52F" w:rsidR="0085747A" w:rsidRPr="009C54AE" w:rsidRDefault="00AD4802" w:rsidP="002949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Społeczne, przyrodnicze i lingwistyczne uwarunkowania edukacji językowej dzieci. </w:t>
            </w:r>
          </w:p>
        </w:tc>
      </w:tr>
      <w:tr w:rsidR="0085747A" w:rsidRPr="009C54AE" w14:paraId="19E95531" w14:textId="77777777" w:rsidTr="009D328D">
        <w:tc>
          <w:tcPr>
            <w:tcW w:w="9520" w:type="dxa"/>
          </w:tcPr>
          <w:p w14:paraId="6DB2A630" w14:textId="77777777" w:rsidR="00B4623B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  <w:p w14:paraId="7F5FD132" w14:textId="021B55AE" w:rsidR="0085747A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9C54AE" w14:paraId="4316C7D5" w14:textId="77777777" w:rsidTr="009D328D">
        <w:tc>
          <w:tcPr>
            <w:tcW w:w="9520" w:type="dxa"/>
          </w:tcPr>
          <w:p w14:paraId="481E079C" w14:textId="3BBEB2C7" w:rsidR="00AD4678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602D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678" w:rsidRPr="009C54AE" w14:paraId="221906D4" w14:textId="77777777" w:rsidTr="009D328D">
        <w:tc>
          <w:tcPr>
            <w:tcW w:w="9520" w:type="dxa"/>
          </w:tcPr>
          <w:p w14:paraId="78E91D61" w14:textId="6C885F77" w:rsidR="00AD4678" w:rsidRPr="009C54AE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>
              <w:rPr>
                <w:rFonts w:ascii="Corbel" w:hAnsi="Corbel"/>
                <w:sz w:val="24"/>
                <w:szCs w:val="24"/>
              </w:rPr>
              <w:t>i i</w:t>
            </w:r>
            <w:r w:rsidR="00C22D10" w:rsidRPr="00C22D10">
              <w:rPr>
                <w:rFonts w:ascii="Corbel" w:hAnsi="Corbel"/>
                <w:sz w:val="24"/>
                <w:szCs w:val="24"/>
              </w:rPr>
              <w:t xml:space="preserve">nformacja zwrotna </w:t>
            </w:r>
            <w:r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AD4678" w:rsidRPr="009C54AE" w14:paraId="17015062" w14:textId="77777777" w:rsidTr="009D328D">
        <w:tc>
          <w:tcPr>
            <w:tcW w:w="9520" w:type="dxa"/>
          </w:tcPr>
          <w:p w14:paraId="50CE578B" w14:textId="0EA842B8" w:rsidR="00AD4678" w:rsidRPr="009C54AE" w:rsidRDefault="00AD467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4678">
              <w:rPr>
                <w:rFonts w:ascii="Corbel" w:hAnsi="Corbel"/>
                <w:sz w:val="24"/>
                <w:szCs w:val="24"/>
              </w:rPr>
              <w:t>Wpływ wybranych czynników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4678">
              <w:rPr>
                <w:rFonts w:ascii="Corbel" w:hAnsi="Corbel"/>
                <w:sz w:val="24"/>
                <w:szCs w:val="24"/>
              </w:rPr>
              <w:t>na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przyswajanie języka</w:t>
            </w:r>
            <w:r w:rsidR="00AD4802">
              <w:rPr>
                <w:rFonts w:ascii="Corbel" w:hAnsi="Corbel"/>
                <w:sz w:val="24"/>
                <w:szCs w:val="24"/>
              </w:rPr>
              <w:t xml:space="preserve"> obcego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i rozwój </w:t>
            </w:r>
            <w:r w:rsidRPr="00AD4678">
              <w:rPr>
                <w:rFonts w:ascii="Corbel" w:hAnsi="Corbel"/>
                <w:sz w:val="24"/>
                <w:szCs w:val="24"/>
              </w:rPr>
              <w:t>dwujęzyczności dziec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A64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9C54AE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 xml:space="preserve">Wybrane </w:t>
            </w:r>
            <w:r>
              <w:rPr>
                <w:rFonts w:ascii="Corbel" w:hAnsi="Corbel"/>
                <w:sz w:val="24"/>
                <w:szCs w:val="24"/>
              </w:rPr>
              <w:t>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7693700C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93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714513F3" w14:textId="77777777" w:rsidR="00B4623B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Rola języka ojczystego na lekcji języka obcego.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41CB2B" w14:textId="327FF0C9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>Materiały glottodydaktyczne w nauczaniu języka obcego</w:t>
            </w:r>
            <w:r>
              <w:rPr>
                <w:rFonts w:ascii="Corbel" w:hAnsi="Corbel"/>
                <w:sz w:val="24"/>
                <w:szCs w:val="24"/>
              </w:rPr>
              <w:t xml:space="preserve">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12CBE0E8" w14:textId="77777777" w:rsidR="00B4623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  <w:p w14:paraId="7A58DAF5" w14:textId="418E7FDC" w:rsidR="00991193" w:rsidRPr="00131699" w:rsidRDefault="00CC2AD6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13169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działa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na rzecz rozwoju własnych kompetencji językowych i pedagogicznyc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2B18BF1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>Wykład informacyjny, wykład konwersatoryjny, dyskusja dydaktyczna, prezentacja multimedia</w:t>
      </w:r>
      <w:r w:rsidRPr="00F853A3">
        <w:rPr>
          <w:rFonts w:ascii="Corbel" w:hAnsi="Corbel"/>
          <w:b w:val="0"/>
          <w:bCs/>
          <w:smallCaps w:val="0"/>
          <w:szCs w:val="24"/>
        </w:rPr>
        <w:t>l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na, 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projekt indywidulany,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5A3BB4">
        <w:tc>
          <w:tcPr>
            <w:tcW w:w="1985" w:type="dxa"/>
          </w:tcPr>
          <w:p w14:paraId="0C956A58" w14:textId="77777777" w:rsidR="0085747A" w:rsidRPr="009C54AE" w:rsidRDefault="0085747A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3F76DD58" w:rsidR="0085747A" w:rsidRPr="003950F0" w:rsidRDefault="003950F0" w:rsidP="005A3B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2126" w:type="dxa"/>
            <w:vAlign w:val="center"/>
          </w:tcPr>
          <w:p w14:paraId="14619A37" w14:textId="1E0E86D5" w:rsidR="0085747A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5A3BB4">
        <w:tc>
          <w:tcPr>
            <w:tcW w:w="1985" w:type="dxa"/>
          </w:tcPr>
          <w:p w14:paraId="03D3A5AB" w14:textId="77777777" w:rsidR="0085747A" w:rsidRPr="009C54AE" w:rsidRDefault="0085747A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5A3BB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  <w:vAlign w:val="center"/>
          </w:tcPr>
          <w:p w14:paraId="07D7D6CE" w14:textId="64349BAD" w:rsidR="0085747A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5A3BB4">
        <w:tc>
          <w:tcPr>
            <w:tcW w:w="1985" w:type="dxa"/>
          </w:tcPr>
          <w:p w14:paraId="60F5D0BE" w14:textId="7B20D80C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  <w:vAlign w:val="center"/>
          </w:tcPr>
          <w:p w14:paraId="6B84B50F" w14:textId="514522F3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5A3BB4">
        <w:tc>
          <w:tcPr>
            <w:tcW w:w="1985" w:type="dxa"/>
          </w:tcPr>
          <w:p w14:paraId="091A5F69" w14:textId="3EB26B4E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  <w:vAlign w:val="center"/>
          </w:tcPr>
          <w:p w14:paraId="2B85928A" w14:textId="0225120D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5A3BB4">
        <w:tc>
          <w:tcPr>
            <w:tcW w:w="1985" w:type="dxa"/>
          </w:tcPr>
          <w:p w14:paraId="766EE610" w14:textId="7B97D642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  <w:vAlign w:val="center"/>
          </w:tcPr>
          <w:p w14:paraId="2EF7D738" w14:textId="55718C59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5A3BB4">
        <w:tc>
          <w:tcPr>
            <w:tcW w:w="1985" w:type="dxa"/>
          </w:tcPr>
          <w:p w14:paraId="5B043FDB" w14:textId="3ECB68DD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7525EDF" w:rsidR="00F5360B" w:rsidRPr="00AD4802" w:rsidRDefault="00AD4802" w:rsidP="005A3B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  <w:vAlign w:val="center"/>
          </w:tcPr>
          <w:p w14:paraId="5E1877C4" w14:textId="1E2A2994" w:rsidR="00F5360B" w:rsidRPr="003950F0" w:rsidRDefault="00AD4802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, a także obe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ność na zajęciach i aktywne uczestnictwo w zajęciach.  </w:t>
            </w:r>
          </w:p>
          <w:p w14:paraId="0F2CA00B" w14:textId="258AB869" w:rsidR="00923D7D" w:rsidRDefault="004668A2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042CDE6C" w:rsidR="00463E91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60% oceny końcowej stanowi kolokwium i 40% stanowią projekty. </w:t>
            </w:r>
          </w:p>
          <w:p w14:paraId="6C3AB090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D02ACB4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047C2B" w14:textId="7A2E0AFF" w:rsidR="0085747A" w:rsidRPr="009C54A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>spra</w:t>
            </w:r>
            <w:r w:rsidR="00085E55">
              <w:rPr>
                <w:rFonts w:ascii="Corbel" w:hAnsi="Corbel"/>
                <w:sz w:val="24"/>
                <w:szCs w:val="24"/>
              </w:rPr>
              <w:t>w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26380391" w14:textId="7C6093F2" w:rsidR="0095224F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81FF86" w14:textId="5BFACB09" w:rsidR="00085E55" w:rsidRPr="00470455" w:rsidRDefault="00F5360B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TAiWPN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94967" w14:textId="31F08E10" w:rsidR="005231FA" w:rsidRPr="00470455" w:rsidRDefault="005231FA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Sprawdzanie umiejętności w nauce języka obcego. Kontrola - Ocena- Testowanie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Wyd. Fraszka Edukacyjna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357CA031" w14:textId="3F4BFD7F" w:rsidR="009344CE" w:rsidRPr="00470455" w:rsidRDefault="005231FA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477E2149" w14:textId="2B60E35C" w:rsidR="005224F3" w:rsidRPr="00470455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E7EF77F" w14:textId="6148DA2F" w:rsidR="009344CE" w:rsidRPr="00470455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i przedszkolnej,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Witanet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14D37026" w14:textId="77681709" w:rsidR="005231FA" w:rsidRPr="009C54AE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kolnej, Oficyna Wydawnicza Impuls, Kraków 2013.</w:t>
            </w:r>
          </w:p>
        </w:tc>
      </w:tr>
      <w:tr w:rsidR="0085747A" w:rsidRPr="00A531A1" w14:paraId="41D066F2" w14:textId="77777777" w:rsidTr="0071620A">
        <w:trPr>
          <w:trHeight w:val="397"/>
        </w:trPr>
        <w:tc>
          <w:tcPr>
            <w:tcW w:w="7513" w:type="dxa"/>
          </w:tcPr>
          <w:p w14:paraId="4241F7C7" w14:textId="20189996" w:rsidR="00F5360B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EBC074" w14:textId="42E7303D" w:rsidR="00085E55" w:rsidRDefault="00F5360B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5CA7F201" w14:textId="3A3274F8" w:rsidR="009344CE" w:rsidRPr="005231FA" w:rsidRDefault="005231FA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7A19C779" w14:textId="3CBE1BA5" w:rsidR="005224F3" w:rsidRPr="00F5360B" w:rsidRDefault="005231FA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4A065930" w14:textId="643762B4" w:rsidR="005224F3" w:rsidRDefault="005224F3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4F140" w14:textId="77777777" w:rsidR="00010199" w:rsidRDefault="00010199" w:rsidP="00C16ABF">
      <w:pPr>
        <w:spacing w:after="0" w:line="240" w:lineRule="auto"/>
      </w:pPr>
      <w:r>
        <w:separator/>
      </w:r>
    </w:p>
  </w:endnote>
  <w:endnote w:type="continuationSeparator" w:id="0">
    <w:p w14:paraId="1D697328" w14:textId="77777777" w:rsidR="00010199" w:rsidRDefault="000101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0AFB0" w14:textId="77777777" w:rsidR="00010199" w:rsidRDefault="00010199" w:rsidP="00C16ABF">
      <w:pPr>
        <w:spacing w:after="0" w:line="240" w:lineRule="auto"/>
      </w:pPr>
      <w:r>
        <w:separator/>
      </w:r>
    </w:p>
  </w:footnote>
  <w:footnote w:type="continuationSeparator" w:id="0">
    <w:p w14:paraId="21F4DF18" w14:textId="77777777" w:rsidR="00010199" w:rsidRDefault="00010199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33D46"/>
    <w:multiLevelType w:val="hybridMultilevel"/>
    <w:tmpl w:val="D3DAF6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D0C76"/>
    <w:multiLevelType w:val="hybridMultilevel"/>
    <w:tmpl w:val="400C57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C672F"/>
    <w:multiLevelType w:val="hybridMultilevel"/>
    <w:tmpl w:val="67B6227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199"/>
    <w:rsid w:val="00015B8F"/>
    <w:rsid w:val="00022ECE"/>
    <w:rsid w:val="00042A51"/>
    <w:rsid w:val="00042D2E"/>
    <w:rsid w:val="00044C82"/>
    <w:rsid w:val="00070ED6"/>
    <w:rsid w:val="000742DC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F1C57"/>
    <w:rsid w:val="000F5615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8A4"/>
    <w:rsid w:val="001D657B"/>
    <w:rsid w:val="001D7B54"/>
    <w:rsid w:val="001E0209"/>
    <w:rsid w:val="001F2CA2"/>
    <w:rsid w:val="002144C0"/>
    <w:rsid w:val="0022477D"/>
    <w:rsid w:val="002278A9"/>
    <w:rsid w:val="00230A75"/>
    <w:rsid w:val="002336F9"/>
    <w:rsid w:val="0024028F"/>
    <w:rsid w:val="002441AC"/>
    <w:rsid w:val="00244ABC"/>
    <w:rsid w:val="00256939"/>
    <w:rsid w:val="00281FF2"/>
    <w:rsid w:val="002857DE"/>
    <w:rsid w:val="00291567"/>
    <w:rsid w:val="002949AB"/>
    <w:rsid w:val="00294B69"/>
    <w:rsid w:val="002A22BF"/>
    <w:rsid w:val="002A2389"/>
    <w:rsid w:val="002A671D"/>
    <w:rsid w:val="002B4D55"/>
    <w:rsid w:val="002B546E"/>
    <w:rsid w:val="002B5EA0"/>
    <w:rsid w:val="002B6119"/>
    <w:rsid w:val="002C1F06"/>
    <w:rsid w:val="002D3375"/>
    <w:rsid w:val="002D73D4"/>
    <w:rsid w:val="002F02A3"/>
    <w:rsid w:val="002F035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BE0"/>
    <w:rsid w:val="00463E91"/>
    <w:rsid w:val="004652C2"/>
    <w:rsid w:val="004668A2"/>
    <w:rsid w:val="0047045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84AFA"/>
    <w:rsid w:val="0059484D"/>
    <w:rsid w:val="005A0855"/>
    <w:rsid w:val="005A3196"/>
    <w:rsid w:val="005A3BB4"/>
    <w:rsid w:val="005C080F"/>
    <w:rsid w:val="005C55E5"/>
    <w:rsid w:val="005C696A"/>
    <w:rsid w:val="005E6536"/>
    <w:rsid w:val="005E6E85"/>
    <w:rsid w:val="005F31D2"/>
    <w:rsid w:val="0061029B"/>
    <w:rsid w:val="006113B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67857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155EE"/>
    <w:rsid w:val="00A2245B"/>
    <w:rsid w:val="00A30110"/>
    <w:rsid w:val="00A36899"/>
    <w:rsid w:val="00A371F6"/>
    <w:rsid w:val="00A43BF6"/>
    <w:rsid w:val="00A531A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2C51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392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526AF"/>
    <w:rsid w:val="00F5360B"/>
    <w:rsid w:val="00F617C3"/>
    <w:rsid w:val="00F7066B"/>
    <w:rsid w:val="00F83B28"/>
    <w:rsid w:val="00F853A3"/>
    <w:rsid w:val="00F90009"/>
    <w:rsid w:val="00FA172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B339-4707-465B-857C-6507FE69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1290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2019-10-24T16:48:00Z</dcterms:created>
  <dcterms:modified xsi:type="dcterms:W3CDTF">2021-01-21T10:00:00Z</dcterms:modified>
</cp:coreProperties>
</file>